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D2F" w:rsidRPr="00DA2D2F" w:rsidRDefault="00DA2D2F" w:rsidP="00DA2D2F">
      <w:pPr>
        <w:spacing w:after="0" w:line="240" w:lineRule="auto"/>
        <w:jc w:val="right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  <w:br/>
        <w:t> </w:t>
      </w:r>
    </w:p>
    <w:p w:rsidR="00DA2D2F" w:rsidRPr="00DA2D2F" w:rsidRDefault="00DA2D2F" w:rsidP="00DA2D2F">
      <w:pPr>
        <w:spacing w:after="0" w:line="240" w:lineRule="auto"/>
        <w:jc w:val="right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noProof/>
        </w:rPr>
        <w:drawing>
          <wp:inline distT="0" distB="0" distL="0" distR="0">
            <wp:extent cx="1714500" cy="457200"/>
            <wp:effectExtent l="0" t="0" r="0" b="0"/>
            <wp:docPr id="1" name="Obrázok 1" descr="C:\Users\hja03035\AppData\Local\Microsoft\Windows\INetCache\Content.MSO\7EA73B2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ja03035\AppData\Local\Microsoft\Windows\INetCache\Content.MSO\7EA73B2A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D2F">
        <w:rPr>
          <w:rFonts w:ascii="Segoe UI" w:eastAsia="Times New Roman" w:hAnsi="Segoe UI" w:cs="Segoe UI"/>
          <w:color w:val="4F4E4E"/>
          <w:sz w:val="15"/>
          <w:szCs w:val="15"/>
          <w:lang w:eastAsia="sk-SK"/>
        </w:rPr>
        <w:t>ODBOR STAROSTLIVOSTI O ŽIVOTNÉ PROSTREDIE</w:t>
      </w:r>
    </w:p>
    <w:p w:rsidR="00DA2D2F" w:rsidRPr="00DA2D2F" w:rsidRDefault="00DA2D2F" w:rsidP="00DA2D2F">
      <w:pPr>
        <w:spacing w:after="0" w:line="240" w:lineRule="auto"/>
        <w:jc w:val="right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b/>
          <w:bCs/>
          <w:color w:val="4F4E4E"/>
          <w:sz w:val="15"/>
          <w:szCs w:val="15"/>
          <w:lang w:eastAsia="sk-SK"/>
        </w:rPr>
        <w:t>Oddelenie ochrany prírody a vybraných zložiek životného prostredia kraja</w:t>
      </w:r>
    </w:p>
    <w:p w:rsidR="00DA2D2F" w:rsidRPr="00DA2D2F" w:rsidRDefault="00DA2D2F" w:rsidP="00DA2D2F">
      <w:pPr>
        <w:spacing w:after="0" w:line="240" w:lineRule="auto"/>
        <w:jc w:val="right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15"/>
          <w:szCs w:val="15"/>
          <w:lang w:eastAsia="sk-SK"/>
        </w:rPr>
        <w:t>Nám. Ľudovíta Štúra 1, 974  05  Banská Bystrica</w:t>
      </w:r>
    </w:p>
    <w:p w:rsidR="00DA2D2F" w:rsidRPr="00DA2D2F" w:rsidRDefault="0088790A" w:rsidP="00DA2D2F">
      <w:pPr>
        <w:spacing w:after="0" w:line="240" w:lineRule="auto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  <w:pict>
          <v:rect id="_x0000_i1025" style="width:0;height:1.5pt" o:hralign="center" o:hrstd="t" o:hr="t" fillcolor="#a0a0a0" stroked="f"/>
        </w:pict>
      </w:r>
    </w:p>
    <w:p w:rsidR="00DA2D2F" w:rsidRPr="00DA2D2F" w:rsidRDefault="00DA2D2F" w:rsidP="00DA2D2F">
      <w:pPr>
        <w:spacing w:after="0" w:line="240" w:lineRule="auto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  <w:t> </w:t>
      </w:r>
    </w:p>
    <w:p w:rsidR="00DA2D2F" w:rsidRPr="00DA2D2F" w:rsidRDefault="00DA2D2F" w:rsidP="00DA2D2F">
      <w:pPr>
        <w:spacing w:after="0" w:line="240" w:lineRule="auto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Podľa rozdeľovníka</w:t>
      </w:r>
    </w:p>
    <w:p w:rsidR="00DA2D2F" w:rsidRPr="00DA2D2F" w:rsidRDefault="00DA2D2F" w:rsidP="00DA2D2F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  <w:t> </w:t>
      </w:r>
    </w:p>
    <w:p w:rsidR="00DA2D2F" w:rsidRPr="00DA2D2F" w:rsidRDefault="00DA2D2F" w:rsidP="00DA2D2F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b/>
          <w:bCs/>
          <w:color w:val="4F4E4E"/>
          <w:sz w:val="17"/>
          <w:szCs w:val="17"/>
          <w:lang w:eastAsia="sk-SK"/>
        </w:rPr>
        <w:t>Váš list číslo/zo dňa</w:t>
      </w:r>
    </w:p>
    <w:p w:rsidR="00DA2D2F" w:rsidRPr="00DA2D2F" w:rsidRDefault="00DA2D2F" w:rsidP="00DA2D2F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b/>
          <w:bCs/>
          <w:color w:val="4F4E4E"/>
          <w:sz w:val="17"/>
          <w:szCs w:val="17"/>
          <w:lang w:eastAsia="sk-SK"/>
        </w:rPr>
        <w:t>Naše číslo</w:t>
      </w:r>
    </w:p>
    <w:p w:rsidR="00DA2D2F" w:rsidRPr="00DA2D2F" w:rsidRDefault="00DA2D2F" w:rsidP="00DA2D2F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17"/>
          <w:szCs w:val="17"/>
          <w:lang w:eastAsia="sk-SK"/>
        </w:rPr>
        <w:t>OU-BB-OSZP1-2024/025345-012</w:t>
      </w:r>
    </w:p>
    <w:p w:rsidR="00DA2D2F" w:rsidRPr="00DA2D2F" w:rsidRDefault="00DA2D2F" w:rsidP="00DA2D2F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b/>
          <w:bCs/>
          <w:color w:val="4F4E4E"/>
          <w:sz w:val="17"/>
          <w:szCs w:val="17"/>
          <w:lang w:eastAsia="sk-SK"/>
        </w:rPr>
        <w:t>Vybavuje/linka</w:t>
      </w:r>
    </w:p>
    <w:p w:rsidR="00DA2D2F" w:rsidRPr="00DA2D2F" w:rsidRDefault="00DA2D2F" w:rsidP="00DA2D2F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17"/>
          <w:szCs w:val="17"/>
          <w:lang w:eastAsia="sk-SK"/>
        </w:rPr>
        <w:t xml:space="preserve">Ing. Sláva </w:t>
      </w:r>
      <w:proofErr w:type="spellStart"/>
      <w:r w:rsidRPr="00DA2D2F">
        <w:rPr>
          <w:rFonts w:ascii="Segoe UI" w:eastAsia="Times New Roman" w:hAnsi="Segoe UI" w:cs="Segoe UI"/>
          <w:color w:val="4F4E4E"/>
          <w:sz w:val="17"/>
          <w:szCs w:val="17"/>
          <w:lang w:eastAsia="sk-SK"/>
        </w:rPr>
        <w:t>Igazová</w:t>
      </w:r>
      <w:proofErr w:type="spellEnd"/>
      <w:r w:rsidRPr="00DA2D2F">
        <w:rPr>
          <w:rFonts w:ascii="Segoe UI" w:eastAsia="Times New Roman" w:hAnsi="Segoe UI" w:cs="Segoe UI"/>
          <w:color w:val="4F4E4E"/>
          <w:sz w:val="17"/>
          <w:szCs w:val="17"/>
          <w:lang w:eastAsia="sk-SK"/>
        </w:rPr>
        <w:t>/ </w:t>
      </w:r>
      <w:r w:rsidRPr="00DA2D2F">
        <w:rPr>
          <w:rFonts w:ascii="Segoe UI" w:eastAsia="Times New Roman" w:hAnsi="Segoe UI" w:cs="Segoe UI"/>
          <w:color w:val="4F4E4E"/>
          <w:sz w:val="17"/>
          <w:szCs w:val="17"/>
          <w:lang w:eastAsia="sk-SK"/>
        </w:rPr>
        <w:br/>
        <w:t>048/4306308</w:t>
      </w:r>
    </w:p>
    <w:p w:rsidR="00DA2D2F" w:rsidRPr="00DA2D2F" w:rsidRDefault="00DA2D2F" w:rsidP="00DA2D2F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b/>
          <w:bCs/>
          <w:color w:val="4F4E4E"/>
          <w:sz w:val="17"/>
          <w:szCs w:val="17"/>
          <w:lang w:eastAsia="sk-SK"/>
        </w:rPr>
        <w:t>B​a​n​s​k​á​ B​y​s​t​r​i​c​a​</w:t>
      </w:r>
    </w:p>
    <w:p w:rsidR="00DA2D2F" w:rsidRPr="00DA2D2F" w:rsidRDefault="00DA2D2F" w:rsidP="00DA2D2F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17"/>
          <w:szCs w:val="17"/>
          <w:lang w:eastAsia="sk-SK"/>
        </w:rPr>
        <w:t>09. 05. 2024</w:t>
      </w:r>
    </w:p>
    <w:p w:rsidR="00DA2D2F" w:rsidRPr="00DA2D2F" w:rsidRDefault="00DA2D2F" w:rsidP="00DA2D2F">
      <w:pPr>
        <w:spacing w:after="0" w:line="240" w:lineRule="auto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 </w:t>
      </w:r>
    </w:p>
    <w:p w:rsidR="00DA2D2F" w:rsidRPr="00DA2D2F" w:rsidRDefault="00DA2D2F" w:rsidP="00DA2D2F">
      <w:pPr>
        <w:spacing w:after="0" w:line="240" w:lineRule="auto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Vec</w:t>
      </w:r>
    </w:p>
    <w:p w:rsidR="00DA2D2F" w:rsidRPr="00DA2D2F" w:rsidRDefault="00DA2D2F" w:rsidP="00DA2D2F">
      <w:pPr>
        <w:spacing w:after="0" w:line="240" w:lineRule="auto"/>
        <w:jc w:val="both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„Program na zlepšenie kvality ovzdušia zóna Banskobystrický kraj“ - Oznámenie o strategickom dokumente</w:t>
      </w:r>
    </w:p>
    <w:p w:rsidR="00DA2D2F" w:rsidRPr="00DA2D2F" w:rsidRDefault="0088790A" w:rsidP="00DA2D2F">
      <w:pPr>
        <w:spacing w:after="0" w:line="240" w:lineRule="auto"/>
        <w:jc w:val="both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pict>
          <v:rect id="_x0000_i1026" style="width:443.25pt;height:1.5pt" o:hrpct="0" o:hrstd="t" o:hr="t" fillcolor="#a0a0a0" stroked="f"/>
        </w:pict>
      </w:r>
    </w:p>
    <w:p w:rsidR="0088790A" w:rsidRDefault="00DA2D2F" w:rsidP="00DA2D2F">
      <w:pPr>
        <w:spacing w:after="0" w:line="240" w:lineRule="auto"/>
        <w:jc w:val="both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Obstarávateľ strategického dokumentu Okresný úrad Banská Bystrica, Odbor starostlivosti o životné prostredie, Oddelenie štátnej správy vôd a vybraných zložiek životného prostredia kraja, predložil Okresnému úradu Banská Bystrica, odboru starostlivosti o životné prostredie (ďalej len „okresný úrad v sídle kraja“), podľa §5 ods. 1 zákona č. 24/2006 </w:t>
      </w:r>
      <w:proofErr w:type="spellStart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Z.z</w:t>
      </w:r>
      <w:proofErr w:type="spellEnd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. o posudzovaní vplyvov na životné prostredie a o zmene a doplnení niektorých zákonov (ďalej len „zákon“) Oznámenie o vypracovaní strategického dokumentu „Program na zlepšenie kvality ovzdušia zóna Banskobystrický kraj“. Okresný úrad v sídle kraja ako príslušný orgán štátnej správy vo veci posudzovania strategických dokumentov podľa § 55 písm. a) zákona Vám týmto v súlade s § 6 ods. 2 zákona v prílohe tohto listu predkladá na zaujatie stanoviska oznámenie o strategickom dokumente „Program na zlepšenie kvality ovzdušia zóna Banskobystrický kraj“ (ďalej len „oznámenie“). Oznámenie je zverejnené na webovej stránke: </w:t>
      </w:r>
    </w:p>
    <w:p w:rsidR="0088790A" w:rsidRDefault="0088790A" w:rsidP="00DA2D2F">
      <w:pPr>
        <w:spacing w:after="0" w:line="240" w:lineRule="auto"/>
        <w:jc w:val="both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hyperlink r:id="rId5" w:history="1">
        <w:r w:rsidRPr="00D46FE3">
          <w:rPr>
            <w:rStyle w:val="Hypertextovprepojenie"/>
            <w:rFonts w:ascii="Segoe UI" w:eastAsia="Times New Roman" w:hAnsi="Segoe UI" w:cs="Segoe UI"/>
            <w:sz w:val="20"/>
            <w:szCs w:val="20"/>
            <w:lang w:eastAsia="sk-SK"/>
          </w:rPr>
          <w:t>https://www.enviroportal.sk/eia/detail/program-na-zlepsenie-kvality-ovzdusia-zona-banskobystricky-kraj</w:t>
        </w:r>
      </w:hyperlink>
      <w:r w:rsidR="00DA2D2F"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 </w:t>
      </w:r>
    </w:p>
    <w:p w:rsidR="0088790A" w:rsidRDefault="0088790A" w:rsidP="00DA2D2F">
      <w:pPr>
        <w:spacing w:after="0" w:line="240" w:lineRule="auto"/>
        <w:jc w:val="both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</w:p>
    <w:p w:rsidR="0088790A" w:rsidRDefault="00DA2D2F" w:rsidP="00DA2D2F">
      <w:pPr>
        <w:spacing w:after="0" w:line="240" w:lineRule="auto"/>
        <w:jc w:val="both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Vaše písomné stanovisko k oznámeniu podľa § 6 ods. 6 zákona žiadame doručiť na adresu: </w:t>
      </w:r>
      <w:r w:rsidRPr="0088790A">
        <w:rPr>
          <w:rFonts w:ascii="Segoe UI" w:eastAsia="Times New Roman" w:hAnsi="Segoe UI" w:cs="Segoe UI"/>
          <w:b/>
          <w:color w:val="4F4E4E"/>
          <w:sz w:val="20"/>
          <w:szCs w:val="20"/>
          <w:lang w:eastAsia="sk-SK"/>
        </w:rPr>
        <w:t>Okresný úrad Banská Bystrica, Odbor starostlivosti o ŽP, Nám. Ľ. Štúra 1, 974 05 Banská Bystrica</w:t>
      </w:r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, alebo zaslať elektronickou poštou na adresu: </w:t>
      </w:r>
      <w:r w:rsidRPr="0088790A">
        <w:rPr>
          <w:rFonts w:ascii="Segoe UI" w:eastAsia="Times New Roman" w:hAnsi="Segoe UI" w:cs="Segoe UI"/>
          <w:b/>
          <w:color w:val="4F4E4E"/>
          <w:sz w:val="20"/>
          <w:szCs w:val="20"/>
          <w:lang w:eastAsia="sk-SK"/>
        </w:rPr>
        <w:t>oszp.bb@minv.sk</w:t>
      </w:r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, najneskôr </w:t>
      </w:r>
      <w:r w:rsidRPr="0088790A">
        <w:rPr>
          <w:rFonts w:ascii="Segoe UI" w:eastAsia="Times New Roman" w:hAnsi="Segoe UI" w:cs="Segoe UI"/>
          <w:b/>
          <w:color w:val="4F4E4E"/>
          <w:sz w:val="20"/>
          <w:szCs w:val="20"/>
          <w:lang w:eastAsia="sk-SK"/>
        </w:rPr>
        <w:t>do 15 dní</w:t>
      </w:r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 od jeho doručenia. Verejnosť môže doručiť svoje písomné stanovisko k oznámeniu príslušnému orgánu do 15 dní odo dňa, keď bolo oznámenie zverejnené podľa § 6 ods. 5 zákona. Podľa § 63 zákona je možné v prípade potreby vykonať konzultácie počas celého procesu posudzovania vplyvov strategického dokumentu. </w:t>
      </w:r>
    </w:p>
    <w:p w:rsidR="0088790A" w:rsidRDefault="0088790A" w:rsidP="00DA2D2F">
      <w:pPr>
        <w:spacing w:after="0" w:line="240" w:lineRule="auto"/>
        <w:jc w:val="both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</w:p>
    <w:p w:rsidR="0088790A" w:rsidRDefault="00DA2D2F" w:rsidP="00DA2D2F">
      <w:pPr>
        <w:spacing w:after="0" w:line="240" w:lineRule="auto"/>
        <w:jc w:val="both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Miesto konania konzultácii: Okresný úrad Banská Bystrica, odbor starostlivosti o životné prostredie, Nám. Ľ. Štúra č.1, 974 05 Banská Bystrica, v pracovných dňoch v čase od 8.00 hod. do 12.00 hod. (termín konzultácie si odporúčame dohodnúť vopred telefonicky alebo e-mailom).</w:t>
      </w:r>
    </w:p>
    <w:p w:rsidR="0088790A" w:rsidRDefault="00DA2D2F" w:rsidP="00DA2D2F">
      <w:pPr>
        <w:spacing w:after="0" w:line="240" w:lineRule="auto"/>
        <w:jc w:val="both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bookmarkStart w:id="0" w:name="_GoBack"/>
      <w:bookmarkEnd w:id="0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 </w:t>
      </w:r>
    </w:p>
    <w:p w:rsidR="00DA2D2F" w:rsidRPr="00DA2D2F" w:rsidRDefault="00DA2D2F" w:rsidP="00DA2D2F">
      <w:pPr>
        <w:spacing w:after="0" w:line="240" w:lineRule="auto"/>
        <w:jc w:val="both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Doručuje sa: 1. Ministerstvo životného prostredia SR, Nám. Ľ. Štúra 1, 812 35 Bratislava 2. Úrad verejného zdravotníctva SR, Trnavská 52, 826 45 Bratislava 3. Okresný úrad Banská Bystrica, - Odbor starostlivosti o ŽP, Nám. Ľ. Štúra 1, Banská Bystrica 4. Slovenská agentúra životného prostredia 5. Slovenská inšpekcia životného prostredia 6. Slovenský hydrometeorologický ústav 7. Okresný úrad Banská Štiavnica, </w:t>
      </w:r>
      <w:proofErr w:type="spellStart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OSoŽP</w:t>
      </w:r>
      <w:proofErr w:type="spellEnd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, </w:t>
      </w:r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lastRenderedPageBreak/>
        <w:t xml:space="preserve">Križovatka 4, 969 01 Banská Štiavnica 8. Okresný úrad Brezno, </w:t>
      </w:r>
      <w:proofErr w:type="spellStart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OSoŽP</w:t>
      </w:r>
      <w:proofErr w:type="spellEnd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, Nám. M.R. Štefánika 40, Brezno 9. Okresný úrad Detva, </w:t>
      </w:r>
      <w:proofErr w:type="spellStart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OSoŽP</w:t>
      </w:r>
      <w:proofErr w:type="spellEnd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, </w:t>
      </w:r>
      <w:proofErr w:type="spellStart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J.G.Tajovského</w:t>
      </w:r>
      <w:proofErr w:type="spellEnd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 1462/9, 962 12 Detva 10. Okresný úrad Krupina, </w:t>
      </w:r>
      <w:proofErr w:type="spellStart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OSoŽP</w:t>
      </w:r>
      <w:proofErr w:type="spellEnd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 , ČSA 2190/3, 963 01 Krupina 11. Okresný úrad Lučenec, </w:t>
      </w:r>
      <w:proofErr w:type="spellStart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OSoŽP</w:t>
      </w:r>
      <w:proofErr w:type="spellEnd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, Námestie republiky 26, Lučenec 12. Okresný úrad Poltár, </w:t>
      </w:r>
      <w:proofErr w:type="spellStart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OSoŽP</w:t>
      </w:r>
      <w:proofErr w:type="spellEnd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, Železničná 2, 987 01 Poltár 13. Okresný úrad Revúca, </w:t>
      </w:r>
      <w:proofErr w:type="spellStart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OSoŽP</w:t>
      </w:r>
      <w:proofErr w:type="spellEnd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, Komenského 40, Revúca 14. Okresný úrad Rimavská Sobota, </w:t>
      </w:r>
      <w:proofErr w:type="spellStart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OSoŽP</w:t>
      </w:r>
      <w:proofErr w:type="spellEnd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, Nám. </w:t>
      </w:r>
      <w:proofErr w:type="spellStart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Mihálya</w:t>
      </w:r>
      <w:proofErr w:type="spellEnd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 </w:t>
      </w:r>
      <w:proofErr w:type="spellStart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Tompu</w:t>
      </w:r>
      <w:proofErr w:type="spellEnd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 2, 979 01 Rimavská Sobota 15. Okresný úrad Veľký Krtíš, </w:t>
      </w:r>
      <w:proofErr w:type="spellStart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OSoŽP</w:t>
      </w:r>
      <w:proofErr w:type="spellEnd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, Nám. A. H. Škultétyho 11, Veľký Krtíš 16. Okresný úrad Zvolen, </w:t>
      </w:r>
      <w:proofErr w:type="spellStart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OSoŽP</w:t>
      </w:r>
      <w:proofErr w:type="spellEnd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, Námestie SNP 35/48, 961 08 Zvolen 17. Okresný úrad Žarnovica, </w:t>
      </w:r>
      <w:proofErr w:type="spellStart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OSoŽP</w:t>
      </w:r>
      <w:proofErr w:type="spellEnd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 ,Bystrická 53, 966 81 Žarnovica 18. Okresný úrad Žiar nad Hronom, </w:t>
      </w:r>
      <w:proofErr w:type="spellStart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OSoŽP</w:t>
      </w:r>
      <w:proofErr w:type="spellEnd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, Nám. Matice slovenskej 8, 965 01 Žiar nad Hronom 19. Banskobystrický samosprávny kraj, Nám. SNP č.23, 975 01 Banská Bystrica 20. Obce a mestá na území BBK (516) </w:t>
      </w:r>
    </w:p>
    <w:p w:rsidR="00DA2D2F" w:rsidRPr="00DA2D2F" w:rsidRDefault="00DA2D2F" w:rsidP="00DA2D2F">
      <w:pPr>
        <w:spacing w:after="0" w:line="240" w:lineRule="auto"/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 </w:t>
      </w:r>
    </w:p>
    <w:p w:rsidR="00DA2D2F" w:rsidRPr="00DA2D2F" w:rsidRDefault="00DA2D2F" w:rsidP="00DA2D2F">
      <w:pPr>
        <w:spacing w:after="0" w:line="240" w:lineRule="auto"/>
        <w:jc w:val="both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  <w:t> </w:t>
      </w:r>
    </w:p>
    <w:p w:rsidR="00DA2D2F" w:rsidRPr="00DA2D2F" w:rsidRDefault="00DA2D2F" w:rsidP="00DA2D2F">
      <w:pPr>
        <w:spacing w:after="0" w:line="240" w:lineRule="auto"/>
        <w:jc w:val="both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  <w:t> </w:t>
      </w:r>
    </w:p>
    <w:p w:rsidR="00DA2D2F" w:rsidRPr="00DA2D2F" w:rsidRDefault="00DA2D2F" w:rsidP="00DA2D2F">
      <w:pPr>
        <w:spacing w:after="0" w:line="240" w:lineRule="auto"/>
        <w:jc w:val="both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  <w:t> </w:t>
      </w:r>
    </w:p>
    <w:p w:rsidR="00DA2D2F" w:rsidRPr="00DA2D2F" w:rsidRDefault="00DA2D2F" w:rsidP="00DA2D2F">
      <w:pPr>
        <w:spacing w:after="0" w:line="240" w:lineRule="auto"/>
        <w:jc w:val="both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  <w:t> </w:t>
      </w:r>
    </w:p>
    <w:p w:rsidR="00DA2D2F" w:rsidRPr="00DA2D2F" w:rsidRDefault="00DA2D2F" w:rsidP="00DA2D2F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  <w:t> </w:t>
      </w:r>
    </w:p>
    <w:p w:rsidR="00DA2D2F" w:rsidRPr="00DA2D2F" w:rsidRDefault="00DA2D2F" w:rsidP="00DA2D2F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 xml:space="preserve">Ing. Martina </w:t>
      </w:r>
      <w:proofErr w:type="spellStart"/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Machala</w:t>
      </w:r>
      <w:proofErr w:type="spellEnd"/>
    </w:p>
    <w:p w:rsidR="00DA2D2F" w:rsidRPr="00DA2D2F" w:rsidRDefault="00DA2D2F" w:rsidP="00DA2D2F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vedúca odboru</w:t>
      </w:r>
    </w:p>
    <w:p w:rsidR="00DA2D2F" w:rsidRPr="00DA2D2F" w:rsidRDefault="00DA2D2F" w:rsidP="00DA2D2F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  <w:t> </w:t>
      </w:r>
    </w:p>
    <w:p w:rsidR="00DA2D2F" w:rsidRPr="00DA2D2F" w:rsidRDefault="00DA2D2F" w:rsidP="00DA2D2F">
      <w:pPr>
        <w:spacing w:after="0" w:line="240" w:lineRule="auto"/>
        <w:jc w:val="center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20"/>
          <w:szCs w:val="20"/>
          <w:lang w:eastAsia="sk-SK"/>
        </w:rPr>
        <w:t>Informatívna poznámka - tento dokument bol vytvorený elektronicky</w:t>
      </w:r>
    </w:p>
    <w:p w:rsidR="00DA2D2F" w:rsidRPr="00DA2D2F" w:rsidRDefault="00DA2D2F" w:rsidP="00DA2D2F">
      <w:pPr>
        <w:spacing w:after="0" w:line="240" w:lineRule="auto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  <w:t> </w:t>
      </w:r>
    </w:p>
    <w:p w:rsidR="00DA2D2F" w:rsidRPr="00DA2D2F" w:rsidRDefault="0088790A" w:rsidP="00DA2D2F">
      <w:pPr>
        <w:spacing w:after="0" w:line="240" w:lineRule="auto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  <w:pict>
          <v:rect id="_x0000_i1027" style="width:0;height:1.5pt" o:hralign="center" o:hrstd="t" o:hr="t" fillcolor="#a0a0a0" stroked="f"/>
        </w:pict>
      </w:r>
    </w:p>
    <w:p w:rsidR="00DA2D2F" w:rsidRPr="00DA2D2F" w:rsidRDefault="00DA2D2F" w:rsidP="00DA2D2F">
      <w:pPr>
        <w:spacing w:after="0" w:line="240" w:lineRule="auto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  <w:t> </w:t>
      </w:r>
    </w:p>
    <w:p w:rsidR="00DA2D2F" w:rsidRPr="00DA2D2F" w:rsidRDefault="00DA2D2F" w:rsidP="00DA2D2F">
      <w:pPr>
        <w:spacing w:after="0" w:line="240" w:lineRule="auto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15"/>
          <w:szCs w:val="15"/>
          <w:lang w:eastAsia="sk-SK"/>
        </w:rPr>
        <w:t>Telefón</w:t>
      </w:r>
    </w:p>
    <w:p w:rsidR="00DA2D2F" w:rsidRPr="00DA2D2F" w:rsidRDefault="00DA2D2F" w:rsidP="00DA2D2F">
      <w:pPr>
        <w:spacing w:after="0" w:line="240" w:lineRule="auto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15"/>
          <w:szCs w:val="15"/>
          <w:lang w:eastAsia="sk-SK"/>
        </w:rPr>
        <w:t>+​4​2​1​4​8​4​3​0​6​2​5​0​</w:t>
      </w:r>
    </w:p>
    <w:p w:rsidR="00DA2D2F" w:rsidRPr="00DA2D2F" w:rsidRDefault="00DA2D2F" w:rsidP="00DA2D2F">
      <w:pPr>
        <w:spacing w:after="0" w:line="240" w:lineRule="auto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15"/>
          <w:szCs w:val="15"/>
          <w:lang w:eastAsia="sk-SK"/>
        </w:rPr>
        <w:t>E-mail</w:t>
      </w:r>
    </w:p>
    <w:p w:rsidR="00DA2D2F" w:rsidRPr="00DA2D2F" w:rsidRDefault="00DA2D2F" w:rsidP="00DA2D2F">
      <w:pPr>
        <w:spacing w:after="0" w:line="240" w:lineRule="auto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15"/>
          <w:szCs w:val="15"/>
          <w:lang w:eastAsia="sk-SK"/>
        </w:rPr>
        <w:t>o​s​z​p​.​b​</w:t>
      </w:r>
      <w:proofErr w:type="spellStart"/>
      <w:r w:rsidRPr="00DA2D2F">
        <w:rPr>
          <w:rFonts w:ascii="Segoe UI" w:eastAsia="Times New Roman" w:hAnsi="Segoe UI" w:cs="Segoe UI"/>
          <w:color w:val="4F4E4E"/>
          <w:sz w:val="15"/>
          <w:szCs w:val="15"/>
          <w:lang w:eastAsia="sk-SK"/>
        </w:rPr>
        <w:t>b</w:t>
      </w:r>
      <w:proofErr w:type="spellEnd"/>
      <w:r w:rsidRPr="00DA2D2F">
        <w:rPr>
          <w:rFonts w:ascii="Segoe UI" w:eastAsia="Times New Roman" w:hAnsi="Segoe UI" w:cs="Segoe UI"/>
          <w:color w:val="4F4E4E"/>
          <w:sz w:val="15"/>
          <w:szCs w:val="15"/>
          <w:lang w:eastAsia="sk-SK"/>
        </w:rPr>
        <w:t>​@​m​i​n​v​.​s​k​</w:t>
      </w:r>
    </w:p>
    <w:p w:rsidR="00DA2D2F" w:rsidRPr="00DA2D2F" w:rsidRDefault="00DA2D2F" w:rsidP="00DA2D2F">
      <w:pPr>
        <w:spacing w:after="0" w:line="240" w:lineRule="auto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15"/>
          <w:szCs w:val="15"/>
          <w:lang w:eastAsia="sk-SK"/>
        </w:rPr>
        <w:t>Internet</w:t>
      </w:r>
    </w:p>
    <w:p w:rsidR="00DA2D2F" w:rsidRPr="00DA2D2F" w:rsidRDefault="00DA2D2F" w:rsidP="00DA2D2F">
      <w:pPr>
        <w:spacing w:after="0" w:line="240" w:lineRule="auto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15"/>
          <w:szCs w:val="15"/>
          <w:lang w:eastAsia="sk-SK"/>
        </w:rPr>
        <w:t>w​</w:t>
      </w:r>
      <w:proofErr w:type="spellStart"/>
      <w:r w:rsidRPr="00DA2D2F">
        <w:rPr>
          <w:rFonts w:ascii="Segoe UI" w:eastAsia="Times New Roman" w:hAnsi="Segoe UI" w:cs="Segoe UI"/>
          <w:color w:val="4F4E4E"/>
          <w:sz w:val="15"/>
          <w:szCs w:val="15"/>
          <w:lang w:eastAsia="sk-SK"/>
        </w:rPr>
        <w:t>w</w:t>
      </w:r>
      <w:proofErr w:type="spellEnd"/>
      <w:r w:rsidRPr="00DA2D2F">
        <w:rPr>
          <w:rFonts w:ascii="Segoe UI" w:eastAsia="Times New Roman" w:hAnsi="Segoe UI" w:cs="Segoe UI"/>
          <w:color w:val="4F4E4E"/>
          <w:sz w:val="15"/>
          <w:szCs w:val="15"/>
          <w:lang w:eastAsia="sk-SK"/>
        </w:rPr>
        <w:t>​</w:t>
      </w:r>
      <w:proofErr w:type="spellStart"/>
      <w:r w:rsidRPr="00DA2D2F">
        <w:rPr>
          <w:rFonts w:ascii="Segoe UI" w:eastAsia="Times New Roman" w:hAnsi="Segoe UI" w:cs="Segoe UI"/>
          <w:color w:val="4F4E4E"/>
          <w:sz w:val="15"/>
          <w:szCs w:val="15"/>
          <w:lang w:eastAsia="sk-SK"/>
        </w:rPr>
        <w:t>w</w:t>
      </w:r>
      <w:proofErr w:type="spellEnd"/>
      <w:r w:rsidRPr="00DA2D2F">
        <w:rPr>
          <w:rFonts w:ascii="Segoe UI" w:eastAsia="Times New Roman" w:hAnsi="Segoe UI" w:cs="Segoe UI"/>
          <w:color w:val="4F4E4E"/>
          <w:sz w:val="15"/>
          <w:szCs w:val="15"/>
          <w:lang w:eastAsia="sk-SK"/>
        </w:rPr>
        <w:t>​.​m​i​n​v​.​s​k​</w:t>
      </w:r>
    </w:p>
    <w:p w:rsidR="00DA2D2F" w:rsidRPr="00DA2D2F" w:rsidRDefault="00DA2D2F" w:rsidP="00DA2D2F">
      <w:pPr>
        <w:spacing w:after="0" w:line="240" w:lineRule="auto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15"/>
          <w:szCs w:val="15"/>
          <w:lang w:eastAsia="sk-SK"/>
        </w:rPr>
        <w:t>IČO</w:t>
      </w:r>
    </w:p>
    <w:p w:rsidR="00DA2D2F" w:rsidRPr="00DA2D2F" w:rsidRDefault="00DA2D2F" w:rsidP="00DA2D2F">
      <w:pPr>
        <w:spacing w:after="0" w:line="240" w:lineRule="auto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15"/>
          <w:szCs w:val="15"/>
          <w:lang w:eastAsia="sk-SK"/>
        </w:rPr>
        <w:t>0​0​1​5​1​8​6​6​</w:t>
      </w:r>
    </w:p>
    <w:p w:rsidR="00DA2D2F" w:rsidRPr="00DA2D2F" w:rsidRDefault="00DA2D2F" w:rsidP="00DA2D2F">
      <w:pPr>
        <w:spacing w:after="0" w:line="240" w:lineRule="auto"/>
        <w:jc w:val="both"/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</w:pPr>
      <w:r w:rsidRPr="00DA2D2F">
        <w:rPr>
          <w:rFonts w:ascii="Segoe UI" w:eastAsia="Times New Roman" w:hAnsi="Segoe UI" w:cs="Segoe UI"/>
          <w:color w:val="4F4E4E"/>
          <w:sz w:val="27"/>
          <w:szCs w:val="27"/>
          <w:lang w:eastAsia="sk-SK"/>
        </w:rPr>
        <w:t> </w:t>
      </w:r>
    </w:p>
    <w:sectPr w:rsidR="00DA2D2F" w:rsidRPr="00DA2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2F"/>
    <w:rsid w:val="0088790A"/>
    <w:rsid w:val="00DA2D2F"/>
    <w:rsid w:val="00ED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895C"/>
  <w15:chartTrackingRefBased/>
  <w15:docId w15:val="{25DFB6F6-4C34-4216-9B34-B818014C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8790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87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0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viroportal.sk/eia/detail/program-na-zlepsenie-kvality-ovzdusia-zona-banskobystricky-kraj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2</cp:revision>
  <dcterms:created xsi:type="dcterms:W3CDTF">2024-05-10T07:34:00Z</dcterms:created>
  <dcterms:modified xsi:type="dcterms:W3CDTF">2024-05-10T07:37:00Z</dcterms:modified>
</cp:coreProperties>
</file>